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ПОСТАНОВЛЕНИЕ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Style w:val="cat-Addressgrp-0rplc-0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Style w:val="cat-Dategrp-4rplc-1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10rplc-3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, исполняя обязанности мирового судьи судебного участка № 5 Ханты-Мансийского судебного района,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дело об административном правонарушении </w:t>
      </w:r>
      <w:r>
        <w:rPr>
          <w:rStyle w:val="cat-UserDefinedgrp-26rplc-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возбужденное по ч.2 ст.12.7 КоАП РФ в отношении </w:t>
      </w:r>
      <w:r>
        <w:rPr>
          <w:rStyle w:val="cat-UserDefinedgrp-25rplc-6"/>
          <w:rFonts w:ascii="Times New Roman" w:eastAsia="Times New Roman" w:hAnsi="Times New Roman" w:cs="Times New Roman"/>
          <w:b/>
          <w:bCs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Style w:val="cat-ExternalSystemDefinedgrp-23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PassportDatagrp-15rplc-8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проживающего по адресу: </w:t>
      </w:r>
      <w:r>
        <w:rPr>
          <w:rStyle w:val="cat-Addressgrp-2rplc-9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в/у </w:t>
      </w:r>
      <w:r>
        <w:rPr>
          <w:rStyle w:val="cat-ExternalSystemDefinedgrp-21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PhoneNumbergrp-20rplc-11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Style w:val="cat-ExternalSystemDefinedgrp-22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ранее привлеченного к административного ответственности,</w:t>
      </w:r>
    </w:p>
    <w:p>
      <w:pPr>
        <w:spacing w:before="0" w:after="0"/>
        <w:ind w:firstLine="54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УСТАНОВИЛ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40"/>
        <w:jc w:val="center"/>
        <w:rPr>
          <w:sz w:val="28"/>
          <w:szCs w:val="28"/>
        </w:rPr>
      </w:pP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Style w:val="cat-UserDefinedgrp-27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будучи лишенным права управления транспортными средствами на основании постановления мирового судьи судебного участка №1 Ханты-Мансийского судебного района от </w:t>
      </w:r>
      <w:r>
        <w:rPr>
          <w:rStyle w:val="cat-Dategrp-6rplc-16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ч.1 ст.12.8 КоАП РФ, назначено наказание в виде лишения права управления ТС на </w:t>
      </w:r>
      <w:r>
        <w:rPr>
          <w:rStyle w:val="cat-Dategrp-5rplc-17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7 месяцев (постановление вступило в законную силу </w:t>
      </w:r>
      <w:r>
        <w:rPr>
          <w:rStyle w:val="cat-Dategrp-7rplc-18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>
        <w:rPr>
          <w:rStyle w:val="cat-Dategrp-8rplc-19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около </w:t>
      </w:r>
      <w:r>
        <w:rPr>
          <w:rStyle w:val="cat-Timegrp-16rplc-20"/>
          <w:rFonts w:ascii="Times New Roman" w:eastAsia="Times New Roman" w:hAnsi="Times New Roman" w:cs="Times New Roman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районе уч.92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r>
        <w:rPr>
          <w:rStyle w:val="cat-Addressgrp-3rplc-21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Черемхи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Addressgrp-0rplc-22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управлял автомобилем </w:t>
      </w:r>
      <w:r>
        <w:rPr>
          <w:rStyle w:val="cat-CarMakeModelgrp-18rplc-23"/>
          <w:rFonts w:ascii="Times New Roman" w:eastAsia="Times New Roman" w:hAnsi="Times New Roman" w:cs="Times New Roman"/>
          <w:sz w:val="28"/>
          <w:szCs w:val="28"/>
        </w:rPr>
        <w:t>марка автомобиля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CarNumbergrp-19rplc-24"/>
          <w:rFonts w:ascii="Times New Roman" w:eastAsia="Times New Roman" w:hAnsi="Times New Roman" w:cs="Times New Roman"/>
          <w:sz w:val="28"/>
          <w:szCs w:val="28"/>
        </w:rPr>
        <w:t>регистрационный знак ТС</w:t>
      </w:r>
      <w:r>
        <w:rPr>
          <w:rFonts w:ascii="Times New Roman" w:eastAsia="Times New Roman" w:hAnsi="Times New Roman" w:cs="Times New Roman"/>
          <w:sz w:val="28"/>
          <w:szCs w:val="28"/>
        </w:rPr>
        <w:t>, тем самым нарушив пункт 2.1.1. ПДД РФ.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Style w:val="cat-UserDefinedgrp-34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5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 правом на юридическую помощь защитника не воспользовался, вину признал. Указал, что инвалидность 1,2 группы не имеет, сел за ру</w:t>
      </w:r>
      <w:r>
        <w:rPr>
          <w:rFonts w:ascii="Times New Roman" w:eastAsia="Times New Roman" w:hAnsi="Times New Roman" w:cs="Times New Roman"/>
          <w:sz w:val="28"/>
          <w:szCs w:val="28"/>
        </w:rPr>
        <w:t>ль автомобиля по необходимости.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Изучив письменные материалы дела, мировой судья установил следующее.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силу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пункта 2.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1.1. Правил дорожного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движения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, водитель обязан иметь при себе и по требования сотрудников милиции передать им для проверки водительское удостоверение на право управления ТС соответствующей категории.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2 статьи 12.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7 КоАП РФ административным правонарушением признается управление транспортным средством водителем, лишенным права управления транспортным средством.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Style w:val="cat-UserDefinedgrp-29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 совершении вмененного правонарушения подтверждается совокупностью исследованных судом доказательств. 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1)Протоколом об административном правонарушении.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2)Копией постановления мирового судьи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3)Рапортом сотрудника ГИБДД.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4)Копией протокола об отстранении от управления транспортным средством и задержания транспортного средства.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5)Справкой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6)Копией акта освидетельствования, копией рапорта об обнаружении признаков преступления по ст.264.1 УК РФ.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исследованные доказательства мировой судья считает относимыми и допустимыми, так как они составлены уполномоченными на то лицами, надлежащим образом оформлены, получены с соблюдением требований КоАП РФ, полностью согласуются между собой, и нашли объективное подтверждение в ходе судебного разбирательства.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 об административном правонарушении и иные материалы дела в отношении </w:t>
      </w:r>
      <w:r>
        <w:rPr>
          <w:rStyle w:val="cat-FIOgrp-13rplc-33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составлены в соответствии с требованиями КоАП РФ. Замечаний от нарушителя по содержанию документов не поступило.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Нарушений прав при составлении административного материала допущено не было. 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вина </w:t>
      </w:r>
      <w:r>
        <w:rPr>
          <w:rStyle w:val="cat-FIOgrp-13rplc-34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факту управления транспортным средством, будучи лишенным управления транспортными средствами, нашла свое подтверждение.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 нарушителя мировой судья квалифицирует по ч.2 ст.12.7 КоАП РФ.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Смягчающим административную ответственность 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 является признание вины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административную ответственность обстоятельством мировой судья признает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повторное совершение однородного административного правонарушения по главе 12 КоАП РФ. 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Административное правонарушение совершено </w:t>
      </w:r>
      <w:r>
        <w:rPr>
          <w:rStyle w:val="cat-UserDefinedgrp-30rplc-3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умышленно, так как зная о том, что лишен права управления транспортным средством - управлял им, осознавал противоправный характер своих действий, предвидел их вредные последствия и желал их наступления, продолжает управлять транспортным средовом.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Российская Федерация - социальное государство, политика которого направлена на охрану жизни и здоровья людей (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статьи 7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20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Конституции РФ). Лишение специального права направлено на обеспечение безопасности дорожного движения и осуществление борьбы с такими правонарушениями в области дорожного движения, которые создают угрозу жизни и здоровью граждан.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Совершение </w:t>
      </w:r>
      <w:r>
        <w:rPr>
          <w:rStyle w:val="cat-UserDefinedgrp-30rplc-3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вновь правонарушения свидетельствует о неэффективности принятых мер, что не послужило его исправлению</w:t>
      </w:r>
      <w:r>
        <w:rPr>
          <w:rStyle w:val="cat-UserDefinedgrp-31rplc-3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2rplc-4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должных выводов для себя не сделал, продолжает противоправное поведение.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назначении наказания суд учитывает характер и степень опасности правонарушения, данные о личности виновного, и приходит к выводу о необходимости назначения наказания в виде административного ареста, так как иные виды наказания не будут соответствовать целям исправления правонарушителя.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считает, что административное наказание в виде административного ареста на срок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суток является наказанием, адекватным общественной опасности совершенного </w:t>
      </w:r>
      <w:r>
        <w:rPr>
          <w:rStyle w:val="cat-FIOgrp-12rplc-45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правонарушения, противоправной направленности совершенных им действий.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предусмотренных ч.2 ст.3.9 КоАП РФ, при которых не может быть применено наказание в виде административного ареста судом не установлено.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ст.ст.29.9, 29.10 КоАП РФ, мировой судья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Признать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Style w:val="cat-UserDefinedgrp-25rplc-47"/>
          <w:rFonts w:ascii="Times New Roman" w:eastAsia="Times New Roman" w:hAnsi="Times New Roman" w:cs="Times New Roman"/>
          <w:b/>
          <w:bCs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виновным в совершении административного правонарушения, ответственность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которого предусмотрена ч.2 ст.12.7 КоАП РФ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ему наказание в виде административного ареста на срок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суток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</w:t>
      </w:r>
      <w:r>
        <w:rPr>
          <w:rStyle w:val="cat-UserDefinedgrp-33rplc-4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исчислять 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Style w:val="cat-Timegrp-17rplc-50"/>
          <w:rFonts w:ascii="Times New Roman" w:eastAsia="Times New Roman" w:hAnsi="Times New Roman" w:cs="Times New Roman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Dategrp-9rplc-51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подлежит немедленному исполнению.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Ханты-Мансийский районный суд путем подачи жалобы мировому судье в течение 10 дней со дня получения копии постановления.</w:t>
      </w:r>
    </w:p>
    <w:p>
      <w:pPr>
        <w:spacing w:before="0" w:after="0"/>
        <w:ind w:firstLine="54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Style w:val="cat-FIOgrp-14rplc-52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Style w:val="cat-FIOgrp-14rplc-53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4rplc-1">
    <w:name w:val="cat-Date grp-4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10rplc-3">
    <w:name w:val="cat-FIO grp-10 rplc-3"/>
    <w:basedOn w:val="DefaultParagraphFont"/>
  </w:style>
  <w:style w:type="character" w:customStyle="1" w:styleId="cat-UserDefinedgrp-26rplc-4">
    <w:name w:val="cat-UserDefined grp-26 rplc-4"/>
    <w:basedOn w:val="DefaultParagraphFont"/>
  </w:style>
  <w:style w:type="character" w:customStyle="1" w:styleId="cat-UserDefinedgrp-25rplc-6">
    <w:name w:val="cat-UserDefined grp-25 rplc-6"/>
    <w:basedOn w:val="DefaultParagraphFont"/>
  </w:style>
  <w:style w:type="character" w:customStyle="1" w:styleId="cat-ExternalSystemDefinedgrp-23rplc-7">
    <w:name w:val="cat-ExternalSystemDefined grp-23 rplc-7"/>
    <w:basedOn w:val="DefaultParagraphFont"/>
  </w:style>
  <w:style w:type="character" w:customStyle="1" w:styleId="cat-PassportDatagrp-15rplc-8">
    <w:name w:val="cat-PassportData grp-15 rplc-8"/>
    <w:basedOn w:val="DefaultParagraphFont"/>
  </w:style>
  <w:style w:type="character" w:customStyle="1" w:styleId="cat-Addressgrp-2rplc-9">
    <w:name w:val="cat-Address grp-2 rplc-9"/>
    <w:basedOn w:val="DefaultParagraphFont"/>
  </w:style>
  <w:style w:type="character" w:customStyle="1" w:styleId="cat-ExternalSystemDefinedgrp-21rplc-10">
    <w:name w:val="cat-ExternalSystemDefined grp-21 rplc-10"/>
    <w:basedOn w:val="DefaultParagraphFont"/>
  </w:style>
  <w:style w:type="character" w:customStyle="1" w:styleId="cat-PhoneNumbergrp-20rplc-11">
    <w:name w:val="cat-PhoneNumber grp-20 rplc-11"/>
    <w:basedOn w:val="DefaultParagraphFont"/>
  </w:style>
  <w:style w:type="character" w:customStyle="1" w:styleId="cat-ExternalSystemDefinedgrp-22rplc-12">
    <w:name w:val="cat-ExternalSystemDefined grp-22 rplc-12"/>
    <w:basedOn w:val="DefaultParagraphFont"/>
  </w:style>
  <w:style w:type="character" w:customStyle="1" w:styleId="cat-UserDefinedgrp-27rplc-15">
    <w:name w:val="cat-UserDefined grp-27 rplc-15"/>
    <w:basedOn w:val="DefaultParagraphFont"/>
  </w:style>
  <w:style w:type="character" w:customStyle="1" w:styleId="cat-Dategrp-6rplc-16">
    <w:name w:val="cat-Date grp-6 rplc-16"/>
    <w:basedOn w:val="DefaultParagraphFont"/>
  </w:style>
  <w:style w:type="character" w:customStyle="1" w:styleId="cat-Dategrp-5rplc-17">
    <w:name w:val="cat-Date grp-5 rplc-17"/>
    <w:basedOn w:val="DefaultParagraphFont"/>
  </w:style>
  <w:style w:type="character" w:customStyle="1" w:styleId="cat-Dategrp-7rplc-18">
    <w:name w:val="cat-Date grp-7 rplc-18"/>
    <w:basedOn w:val="DefaultParagraphFont"/>
  </w:style>
  <w:style w:type="character" w:customStyle="1" w:styleId="cat-Dategrp-8rplc-19">
    <w:name w:val="cat-Date grp-8 rplc-19"/>
    <w:basedOn w:val="DefaultParagraphFont"/>
  </w:style>
  <w:style w:type="character" w:customStyle="1" w:styleId="cat-Timegrp-16rplc-20">
    <w:name w:val="cat-Time grp-16 rplc-20"/>
    <w:basedOn w:val="DefaultParagraphFont"/>
  </w:style>
  <w:style w:type="character" w:customStyle="1" w:styleId="cat-Addressgrp-3rplc-21">
    <w:name w:val="cat-Address grp-3 rplc-21"/>
    <w:basedOn w:val="DefaultParagraphFont"/>
  </w:style>
  <w:style w:type="character" w:customStyle="1" w:styleId="cat-Addressgrp-0rplc-22">
    <w:name w:val="cat-Address grp-0 rplc-22"/>
    <w:basedOn w:val="DefaultParagraphFont"/>
  </w:style>
  <w:style w:type="character" w:customStyle="1" w:styleId="cat-CarMakeModelgrp-18rplc-23">
    <w:name w:val="cat-CarMakeModel grp-18 rplc-23"/>
    <w:basedOn w:val="DefaultParagraphFont"/>
  </w:style>
  <w:style w:type="character" w:customStyle="1" w:styleId="cat-CarNumbergrp-19rplc-24">
    <w:name w:val="cat-CarNumber grp-19 rplc-24"/>
    <w:basedOn w:val="DefaultParagraphFont"/>
  </w:style>
  <w:style w:type="character" w:customStyle="1" w:styleId="cat-UserDefinedgrp-34rplc-25">
    <w:name w:val="cat-UserDefined grp-34 rplc-25"/>
    <w:basedOn w:val="DefaultParagraphFont"/>
  </w:style>
  <w:style w:type="character" w:customStyle="1" w:styleId="cat-UserDefinedgrp-35rplc-30">
    <w:name w:val="cat-UserDefined grp-35 rplc-30"/>
    <w:basedOn w:val="DefaultParagraphFont"/>
  </w:style>
  <w:style w:type="character" w:customStyle="1" w:styleId="cat-UserDefinedgrp-29rplc-31">
    <w:name w:val="cat-UserDefined grp-29 rplc-31"/>
    <w:basedOn w:val="DefaultParagraphFont"/>
  </w:style>
  <w:style w:type="character" w:customStyle="1" w:styleId="cat-FIOgrp-13rplc-33">
    <w:name w:val="cat-FIO grp-13 rplc-33"/>
    <w:basedOn w:val="DefaultParagraphFont"/>
  </w:style>
  <w:style w:type="character" w:customStyle="1" w:styleId="cat-FIOgrp-13rplc-34">
    <w:name w:val="cat-FIO grp-13 rplc-34"/>
    <w:basedOn w:val="DefaultParagraphFont"/>
  </w:style>
  <w:style w:type="character" w:customStyle="1" w:styleId="cat-UserDefinedgrp-30rplc-35">
    <w:name w:val="cat-UserDefined grp-30 rplc-35"/>
    <w:basedOn w:val="DefaultParagraphFont"/>
  </w:style>
  <w:style w:type="character" w:customStyle="1" w:styleId="cat-UserDefinedgrp-30rplc-37">
    <w:name w:val="cat-UserDefined grp-30 rplc-37"/>
    <w:basedOn w:val="DefaultParagraphFont"/>
  </w:style>
  <w:style w:type="character" w:customStyle="1" w:styleId="cat-UserDefinedgrp-31rplc-39">
    <w:name w:val="cat-UserDefined grp-31 rplc-39"/>
    <w:basedOn w:val="DefaultParagraphFont"/>
  </w:style>
  <w:style w:type="character" w:customStyle="1" w:styleId="cat-UserDefinedgrp-32rplc-44">
    <w:name w:val="cat-UserDefined grp-32 rplc-44"/>
    <w:basedOn w:val="DefaultParagraphFont"/>
  </w:style>
  <w:style w:type="character" w:customStyle="1" w:styleId="cat-FIOgrp-12rplc-45">
    <w:name w:val="cat-FIO grp-12 rplc-45"/>
    <w:basedOn w:val="DefaultParagraphFont"/>
  </w:style>
  <w:style w:type="character" w:customStyle="1" w:styleId="cat-UserDefinedgrp-25rplc-47">
    <w:name w:val="cat-UserDefined grp-25 rplc-47"/>
    <w:basedOn w:val="DefaultParagraphFont"/>
  </w:style>
  <w:style w:type="character" w:customStyle="1" w:styleId="cat-UserDefinedgrp-33rplc-49">
    <w:name w:val="cat-UserDefined grp-33 rplc-49"/>
    <w:basedOn w:val="DefaultParagraphFont"/>
  </w:style>
  <w:style w:type="character" w:customStyle="1" w:styleId="cat-Timegrp-17rplc-50">
    <w:name w:val="cat-Time grp-17 rplc-50"/>
    <w:basedOn w:val="DefaultParagraphFont"/>
  </w:style>
  <w:style w:type="character" w:customStyle="1" w:styleId="cat-Dategrp-9rplc-51">
    <w:name w:val="cat-Date grp-9 rplc-51"/>
    <w:basedOn w:val="DefaultParagraphFont"/>
  </w:style>
  <w:style w:type="character" w:customStyle="1" w:styleId="cat-FIOgrp-14rplc-52">
    <w:name w:val="cat-FIO grp-14 rplc-52"/>
    <w:basedOn w:val="DefaultParagraphFont"/>
  </w:style>
  <w:style w:type="character" w:customStyle="1" w:styleId="cat-FIOgrp-14rplc-53">
    <w:name w:val="cat-FIO grp-14 rplc-5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main?base=LAW;n=97838;fld=134;dst=67" TargetMode="External" /><Relationship Id="rId5" Type="http://schemas.openxmlformats.org/officeDocument/2006/relationships/hyperlink" Target="consultantplus://offline/main?base=LAW;n=98317;fld=134;dst=1096" TargetMode="External" /><Relationship Id="rId6" Type="http://schemas.openxmlformats.org/officeDocument/2006/relationships/hyperlink" Target="garantF1://10003000.7" TargetMode="External" /><Relationship Id="rId7" Type="http://schemas.openxmlformats.org/officeDocument/2006/relationships/hyperlink" Target="garantF1://10003000.20" TargetMode="Externa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